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08000000" w14:textId="0EF9CFAA" w:rsidR="00D700E9" w:rsidRPr="002954F0" w:rsidRDefault="00D700E9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BC6A67" w14:textId="77777777" w:rsidR="002954F0" w:rsidRDefault="002954F0" w:rsidP="008C4BDB">
      <w:pPr>
        <w:pStyle w:val="a3"/>
        <w:spacing w:beforeAutospacing="0" w:after="0" w:afterAutospacing="0" w:line="288" w:lineRule="atLeast"/>
        <w:jc w:val="center"/>
        <w:rPr>
          <w:b/>
          <w:bCs/>
          <w:sz w:val="28"/>
          <w:szCs w:val="28"/>
        </w:rPr>
      </w:pPr>
      <w:r w:rsidRPr="002954F0">
        <w:rPr>
          <w:b/>
          <w:bCs/>
          <w:sz w:val="28"/>
          <w:szCs w:val="28"/>
        </w:rPr>
        <w:t>Госдума приняла закон о наставничестве для выпускников медицинских вузов и колледжей и обязательном целевом обучении по программам ординатуры</w:t>
      </w:r>
    </w:p>
    <w:p w14:paraId="1DA128F4" w14:textId="77777777" w:rsidR="002954F0" w:rsidRDefault="002954F0" w:rsidP="002954F0">
      <w:pPr>
        <w:pStyle w:val="a3"/>
        <w:spacing w:beforeAutospacing="0" w:after="0" w:afterAutospacing="0" w:line="288" w:lineRule="atLeast"/>
        <w:jc w:val="both"/>
        <w:rPr>
          <w:b/>
          <w:bCs/>
          <w:sz w:val="28"/>
          <w:szCs w:val="28"/>
        </w:rPr>
      </w:pPr>
    </w:p>
    <w:p w14:paraId="2F77EA5D" w14:textId="1B4ABF7F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Закон об образовании дополняется статьей 71.2, устанавливающей в том числе особенности целевого обучения по специальностям ординатуры, а также уточняющей ответственность заказчика в случае неисполнения им обязательства по трудоустройству гражданина, принятого на целевое обучение. </w:t>
      </w:r>
    </w:p>
    <w:p w14:paraId="2666AE67" w14:textId="77777777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Кроме того, Минздрав установит перечень специальностей, для которых введут наставничество. Оно будет осуществляться в отношении лиц, получивших медицинское образование по специальностям из указанного перечня и впервые прошедших первичную аккредитацию специалиста, первичную специализированную аккредитацию специалиста. Закреплено, что такое наставничество не может длиться более трех лет. </w:t>
      </w:r>
    </w:p>
    <w:p w14:paraId="4C3D7D3C" w14:textId="77777777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В период наставничества выпускники, получившие медицинское образование по договору о целевом обучении, будут осуществлять медицинскую деятельность в организациях, в которые они трудоустроены в соответствии с такими договорами, иные лица будут осуществлять медицинскую деятельность по основному месту работы в медицинских организациях, участвующих в реализации программы государственных гарантий бесплатного оказания гражданам медпомощи. </w:t>
      </w:r>
    </w:p>
    <w:p w14:paraId="6DFA3C23" w14:textId="77777777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Также Правительство РФ наделяется полномочием по установлению квоты приема на целевое обучение по специальностям, направлениям подготовки, научным специальностям, в том числе определению количества мест для приема на целевое обучение с указанием заказчиков целевого обучения, с указанием субъектов РФ, на территориях которых гражданами будет осуществляться трудовая деятельность в соответствии с договором о целевом обучении после завершения освоения ими образовательной программы. </w:t>
      </w:r>
    </w:p>
    <w:p w14:paraId="33E206A6" w14:textId="77777777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Федеральный закон вступит в силу с 1 марта 2026 года.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Электростали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501AD9"/>
    <w:rsid w:val="006D3ED6"/>
    <w:rsid w:val="008C4BDB"/>
    <w:rsid w:val="00A07CE9"/>
    <w:rsid w:val="00AE174C"/>
    <w:rsid w:val="00BB3BFD"/>
    <w:rsid w:val="00CF799F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3</cp:revision>
  <dcterms:created xsi:type="dcterms:W3CDTF">2025-11-16T16:04:00Z</dcterms:created>
  <dcterms:modified xsi:type="dcterms:W3CDTF">2025-11-16T16:06:00Z</dcterms:modified>
</cp:coreProperties>
</file>